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F22" w:rsidRPr="00F21851" w:rsidRDefault="00BF6F22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674287" w:rsidRPr="00F21851" w:rsidRDefault="00674287" w:rsidP="00674287">
      <w:pPr>
        <w:jc w:val="center"/>
        <w:rPr>
          <w:rFonts w:cs="Times New Roman"/>
          <w:b/>
          <w:sz w:val="22"/>
        </w:rPr>
      </w:pPr>
    </w:p>
    <w:p w:rsidR="00D17FE4" w:rsidRPr="00F21851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III.</w:t>
      </w:r>
      <w:r w:rsidR="007B0EB1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F21851" w:rsidRDefault="00F05CF7" w:rsidP="00116D11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7</w:t>
      </w:r>
      <w:r w:rsidR="003B7A81" w:rsidRPr="00F21851">
        <w:rPr>
          <w:rFonts w:cs="Times New Roman"/>
          <w:sz w:val="22"/>
        </w:rPr>
        <w:t>.</w:t>
      </w:r>
      <w:r w:rsidR="007B0EB1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 xml:space="preserve">Основные права и обязанности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3B7A81" w:rsidRPr="00F21851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F21851">
        <w:rPr>
          <w:rFonts w:cs="Times New Roman"/>
          <w:sz w:val="22"/>
        </w:rPr>
        <w:t xml:space="preserve"> предусмотрены статьями 14, 15, </w:t>
      </w:r>
      <w:r w:rsidR="003B7A81" w:rsidRPr="00F21851">
        <w:rPr>
          <w:rFonts w:cs="Times New Roman"/>
          <w:sz w:val="22"/>
        </w:rPr>
        <w:t>17, 18</w:t>
      </w:r>
      <w:r w:rsidR="00FD7CCD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Федерального закона от 27</w:t>
      </w:r>
      <w:r w:rsidR="003314B0" w:rsidRPr="00F21851">
        <w:rPr>
          <w:rFonts w:cs="Times New Roman"/>
          <w:sz w:val="22"/>
        </w:rPr>
        <w:t>.07.</w:t>
      </w:r>
      <w:r w:rsidR="003B7A81" w:rsidRPr="00F21851">
        <w:rPr>
          <w:rFonts w:cs="Times New Roman"/>
          <w:sz w:val="22"/>
        </w:rPr>
        <w:t>2004 №</w:t>
      </w:r>
      <w:r w:rsidR="003314B0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>79-ФЗ</w:t>
      </w:r>
      <w:r w:rsidR="00D75100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F21851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F21851">
        <w:rPr>
          <w:rFonts w:ascii="Times New Roman" w:hAnsi="Times New Roman" w:cs="Times New Roman"/>
          <w:szCs w:val="22"/>
        </w:rPr>
        <w:t>8. 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F21851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D3BA2" w:rsidRPr="00F21851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налогоплательщиков-организаций (в том числе кредитных организаций, а также их филиалов), индивидуальных предпринимателей, плательщиков сборов и налоговых агентов по вопросам соблюдения ими налогового законодательства;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оформление результатов проверок в строгом соответствии с Налоговым кодексом РФ;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обеспечение своевременного и полного учета результатов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представленных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налогоплательщиками возражений (объяснений) по актам выездных налоговых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проверок для обеспечения производства по делам о налоговых правонарушениях,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материалов для обеспечения производства по делам о нарушениях законодательства о </w:t>
      </w:r>
      <w:r w:rsidRPr="00F21851">
        <w:rPr>
          <w:rFonts w:eastAsia="Times New Roman" w:cs="Times New Roman"/>
          <w:sz w:val="22"/>
          <w:lang w:eastAsia="ru-RU"/>
        </w:rPr>
        <w:t>налогах и сборах;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9"/>
          <w:sz w:val="22"/>
          <w:lang w:eastAsia="ru-RU"/>
        </w:rPr>
        <w:t xml:space="preserve">согласование с юридическим отделом и направление в органы внутренних дел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материалы по результатам выездной налоговой проверки по </w:t>
      </w:r>
      <w:proofErr w:type="spellStart"/>
      <w:r w:rsidRPr="00F21851">
        <w:rPr>
          <w:rFonts w:eastAsia="Times New Roman" w:cs="Times New Roman"/>
          <w:spacing w:val="-10"/>
          <w:sz w:val="22"/>
          <w:lang w:eastAsia="ru-RU"/>
        </w:rPr>
        <w:t>доначисленным</w:t>
      </w:r>
      <w:proofErr w:type="spellEnd"/>
      <w:r w:rsidRPr="00F21851">
        <w:rPr>
          <w:rFonts w:eastAsia="Times New Roman" w:cs="Times New Roman"/>
          <w:spacing w:val="-10"/>
          <w:sz w:val="22"/>
          <w:lang w:eastAsia="ru-RU"/>
        </w:rPr>
        <w:t xml:space="preserve"> суммам в </w:t>
      </w:r>
      <w:r w:rsidRPr="00F21851">
        <w:rPr>
          <w:rFonts w:eastAsia="Times New Roman" w:cs="Times New Roman"/>
          <w:spacing w:val="-11"/>
          <w:sz w:val="22"/>
          <w:lang w:eastAsia="ru-RU"/>
        </w:rPr>
        <w:t>крупных и особо крупных размерах для решения вопроса о возбуждении уголовного 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осуществление</w:t>
      </w:r>
      <w:r w:rsidRPr="00F21851">
        <w:rPr>
          <w:rFonts w:eastAsia="Times New Roman" w:cs="Times New Roman"/>
          <w:sz w:val="22"/>
          <w:lang w:eastAsia="ru-RU"/>
        </w:rPr>
        <w:tab/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взаимодействия     с      правоохранительными      и      иными </w:t>
      </w:r>
      <w:r w:rsidRPr="00F21851">
        <w:rPr>
          <w:rFonts w:eastAsia="Times New Roman" w:cs="Times New Roman"/>
          <w:spacing w:val="-10"/>
          <w:sz w:val="22"/>
          <w:lang w:eastAsia="ru-RU"/>
        </w:rPr>
        <w:t>контролирующими органами по предмету деятельности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участие в проведении анализа материалов выездных налоговых </w:t>
      </w:r>
      <w:r w:rsidRPr="00F21851">
        <w:rPr>
          <w:rFonts w:eastAsia="Times New Roman" w:cs="Times New Roman"/>
          <w:spacing w:val="-3"/>
          <w:sz w:val="22"/>
          <w:lang w:eastAsia="ru-RU"/>
        </w:rPr>
        <w:t xml:space="preserve">проверок на предмет наличия схем уклонения от налогообложения, в том числе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крупнейших и основных налогоплательщиков, осуществляет подготовку предложений по </w:t>
      </w:r>
      <w:r w:rsidRPr="00F21851">
        <w:rPr>
          <w:rFonts w:eastAsia="Times New Roman" w:cs="Times New Roman"/>
          <w:sz w:val="22"/>
          <w:lang w:eastAsia="ru-RU"/>
        </w:rPr>
        <w:t>их предотвращению;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проведении анализа эффективности проведения выездных налоговых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обеспечение ведения информационного ресурса «Выездные налоговые </w:t>
      </w:r>
      <w:r w:rsidRPr="00F21851">
        <w:rPr>
          <w:rFonts w:eastAsia="Times New Roman" w:cs="Times New Roman"/>
          <w:sz w:val="22"/>
          <w:lang w:eastAsia="ru-RU"/>
        </w:rPr>
        <w:t>проверки»;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5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обеспечение направления указанных решений для вручения (отправки)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налогоплательщикам (налоговым агентам, плательщикам сборов) и (или) лицам, совершившим нарушения законодательства о налогах и сборах; 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4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по Решениям, </w:t>
      </w:r>
      <w:r w:rsidRPr="00F21851">
        <w:rPr>
          <w:rFonts w:eastAsia="Times New Roman" w:cs="Times New Roman"/>
          <w:spacing w:val="-7"/>
          <w:sz w:val="22"/>
          <w:lang w:eastAsia="ru-RU"/>
        </w:rPr>
        <w:t>сформированным программными средствами в</w:t>
      </w:r>
      <w:r w:rsidR="00004FFA">
        <w:rPr>
          <w:rFonts w:eastAsia="Times New Roman" w:cs="Times New Roman"/>
          <w:spacing w:val="-7"/>
          <w:sz w:val="22"/>
          <w:lang w:eastAsia="ru-RU"/>
        </w:rPr>
        <w:t xml:space="preserve"> АИС «Налог – 3»</w:t>
      </w:r>
      <w:bookmarkStart w:id="0" w:name="_GoBack"/>
      <w:bookmarkEnd w:id="0"/>
      <w:r w:rsidRPr="00F21851">
        <w:rPr>
          <w:rFonts w:eastAsia="Times New Roman" w:cs="Times New Roman"/>
          <w:spacing w:val="-7"/>
          <w:sz w:val="22"/>
          <w:lang w:eastAsia="ru-RU"/>
        </w:rPr>
        <w:t xml:space="preserve">, после утверждения Решения автоматически обеспечение отражение в КРСБ налогоплательщиков сумм </w:t>
      </w:r>
      <w:r w:rsidRPr="00F21851">
        <w:rPr>
          <w:rFonts w:eastAsia="Times New Roman" w:cs="Times New Roman"/>
          <w:sz w:val="22"/>
          <w:lang w:eastAsia="ru-RU"/>
        </w:rPr>
        <w:t>налогов, пени, а также сумм налоговых санкций;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отдел урегулирования задолженности имеющейся 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информации о движении денежных средств на счетах налогоплательщика в банках, </w:t>
      </w:r>
      <w:r w:rsidRPr="00F21851">
        <w:rPr>
          <w:rFonts w:eastAsia="Times New Roman" w:cs="Times New Roman"/>
          <w:spacing w:val="-11"/>
          <w:sz w:val="22"/>
          <w:lang w:eastAsia="ru-RU"/>
        </w:rPr>
        <w:t>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1"/>
          <w:sz w:val="22"/>
          <w:lang w:eastAsia="ru-RU"/>
        </w:rPr>
        <w:t xml:space="preserve">осуществление представительства инспекции в судебных заседаниях по вопросам, </w:t>
      </w:r>
      <w:r w:rsidRPr="00F21851">
        <w:rPr>
          <w:rFonts w:eastAsia="Times New Roman" w:cs="Times New Roman"/>
          <w:spacing w:val="-10"/>
          <w:sz w:val="22"/>
          <w:lang w:eastAsia="ru-RU"/>
        </w:rPr>
        <w:t>относящихся к деятельности отдела по поручению начальника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формирование установленную отчетности по предмету деятельности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осуществление подготовки информационных материалов для руководства </w:t>
      </w:r>
      <w:r w:rsidRPr="00F21851">
        <w:rPr>
          <w:rFonts w:eastAsia="Times New Roman" w:cs="Times New Roman"/>
          <w:sz w:val="22"/>
          <w:lang w:eastAsia="ru-RU"/>
        </w:rPr>
        <w:t>Инспекции по вопросам, находящимся в компетенции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участвует в организации и осуществлении мероприятий по профессиональной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подготовке и переподготовке кадров для налоговых органов, проведении совещаний, </w:t>
      </w:r>
      <w:r w:rsidRPr="00F21851">
        <w:rPr>
          <w:rFonts w:eastAsia="Times New Roman" w:cs="Times New Roman"/>
          <w:sz w:val="22"/>
          <w:lang w:eastAsia="ru-RU"/>
        </w:rPr>
        <w:t>семинаров по вопросам, входящим в компетенцию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у</w:t>
      </w:r>
      <w:r w:rsidRPr="00F21851">
        <w:rPr>
          <w:rFonts w:eastAsia="Times New Roman" w:cs="Times New Roman"/>
          <w:spacing w:val="-10"/>
          <w:sz w:val="22"/>
          <w:lang w:eastAsia="ru-RU"/>
        </w:rPr>
        <w:t>частие в подготовке ответов на письменные запросы налогоплательщиков по</w:t>
      </w:r>
      <w:r w:rsidRPr="00F21851">
        <w:rPr>
          <w:rFonts w:eastAsia="Times New Roman" w:cs="Times New Roman"/>
          <w:spacing w:val="-10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вопросам, входящим в компетенцию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6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ведение в установленном порядке делопроизводства, хранение и передача </w:t>
      </w:r>
      <w:r w:rsidRPr="00F21851">
        <w:rPr>
          <w:rFonts w:eastAsia="Times New Roman" w:cs="Times New Roman"/>
          <w:sz w:val="22"/>
          <w:lang w:eastAsia="ru-RU"/>
        </w:rPr>
        <w:t>документов на архивное хранение;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осуществление сотрудничества с государственными органами, научными, </w:t>
      </w:r>
      <w:r w:rsidRPr="00F21851">
        <w:rPr>
          <w:rFonts w:eastAsia="Times New Roman" w:cs="Times New Roman"/>
          <w:spacing w:val="-8"/>
          <w:sz w:val="22"/>
          <w:lang w:eastAsia="ru-RU"/>
        </w:rPr>
        <w:t xml:space="preserve">учебными, общественными и другими организациями, внебюджетными фондами, </w:t>
      </w:r>
      <w:r w:rsidRPr="00F21851">
        <w:rPr>
          <w:rFonts w:eastAsia="Times New Roman" w:cs="Times New Roman"/>
          <w:spacing w:val="-10"/>
          <w:sz w:val="22"/>
          <w:lang w:eastAsia="ru-RU"/>
        </w:rPr>
        <w:t>ассоциациями, представителями государств-членов СНГ, зарубежными экспертами и международными организациями по вопросам, относящимся к компетенции отдела.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F21851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lastRenderedPageBreak/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F21851" w:rsidRDefault="00681090" w:rsidP="00116D11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F21851">
        <w:rPr>
          <w:rFonts w:cs="Times New Roman"/>
          <w:sz w:val="22"/>
        </w:rPr>
        <w:t xml:space="preserve"> </w:t>
      </w:r>
      <w:r w:rsidR="004D3BA2" w:rsidRPr="00F21851">
        <w:rPr>
          <w:rFonts w:cs="Times New Roman"/>
          <w:sz w:val="22"/>
        </w:rPr>
        <w:t xml:space="preserve">главный государственный налоговый инспектор </w:t>
      </w:r>
      <w:r w:rsidR="00D1572F" w:rsidRPr="00F21851">
        <w:rPr>
          <w:rFonts w:cs="Times New Roman"/>
          <w:sz w:val="22"/>
        </w:rPr>
        <w:t>имеет право:</w:t>
      </w:r>
    </w:p>
    <w:p w:rsidR="00677ABA" w:rsidRPr="00F21851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н</w:t>
      </w:r>
      <w:r w:rsidRPr="00F21851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F21851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8"/>
          <w:sz w:val="22"/>
          <w:lang w:eastAsia="ru-RU"/>
        </w:rPr>
        <w:t>п</w:t>
      </w:r>
      <w:r w:rsidRPr="00F21851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F21851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F21851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F21851">
        <w:rPr>
          <w:rFonts w:eastAsia="Times New Roman" w:cs="Times New Roman"/>
          <w:sz w:val="22"/>
          <w:lang w:eastAsia="ru-RU"/>
        </w:rPr>
        <w:br/>
      </w:r>
      <w:r w:rsidRPr="00F21851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F21851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F21851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F21851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F21851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д</w:t>
      </w:r>
      <w:r w:rsidRPr="00F21851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F21851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F21851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F21851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F21851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F21851">
        <w:rPr>
          <w:sz w:val="22"/>
          <w:szCs w:val="22"/>
        </w:rPr>
        <w:t xml:space="preserve">с </w:t>
      </w:r>
      <w:r w:rsidRPr="00F21851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защиту своих персональных данных;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10.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21851">
          <w:rPr>
            <w:rFonts w:eastAsia="Times New Roman" w:cs="Times New Roman"/>
            <w:sz w:val="22"/>
            <w:lang w:eastAsia="ru-RU"/>
          </w:rPr>
          <w:t>2004 г</w:t>
        </w:r>
      </w:smartTag>
      <w:r w:rsidRPr="00F21851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F21851">
        <w:rPr>
          <w:rFonts w:eastAsia="Times New Roman" w:cs="Times New Roman"/>
          <w:sz w:val="22"/>
          <w:lang w:eastAsia="ru-RU"/>
        </w:rPr>
        <w:t>, Пол</w:t>
      </w:r>
      <w:r w:rsidR="00C57491" w:rsidRPr="00F21851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F21851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2B62A9" w:rsidRPr="00F21851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11.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21851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F21851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F21851" w:rsidRDefault="002B62A9" w:rsidP="00116D11">
      <w:pPr>
        <w:widowControl w:val="0"/>
        <w:rPr>
          <w:rFonts w:cs="Times New Roman"/>
          <w:sz w:val="22"/>
        </w:rPr>
      </w:pPr>
    </w:p>
    <w:p w:rsidR="008971B7" w:rsidRPr="00F21851" w:rsidRDefault="008971B7" w:rsidP="00116D11">
      <w:pPr>
        <w:rPr>
          <w:rFonts w:eastAsia="Calibri" w:cs="Times New Roman"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IX.</w:t>
      </w:r>
      <w:r w:rsidR="00822936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F21851" w:rsidRDefault="003B7A81" w:rsidP="00116D11">
      <w:pPr>
        <w:ind w:firstLine="72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1</w:t>
      </w:r>
      <w:r w:rsidR="007A7062" w:rsidRPr="00F21851">
        <w:rPr>
          <w:rFonts w:cs="Times New Roman"/>
          <w:sz w:val="22"/>
        </w:rPr>
        <w:t>9</w:t>
      </w:r>
      <w:r w:rsidRPr="00F21851">
        <w:rPr>
          <w:rFonts w:cs="Times New Roman"/>
          <w:sz w:val="22"/>
        </w:rPr>
        <w:t>. </w:t>
      </w:r>
      <w:r w:rsidR="009163C0" w:rsidRPr="00F21851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2E5823" w:rsidRPr="00F21851">
        <w:rPr>
          <w:rFonts w:cs="Times New Roman"/>
          <w:sz w:val="22"/>
        </w:rPr>
        <w:t xml:space="preserve"> оцени</w:t>
      </w:r>
      <w:r w:rsidR="009163C0" w:rsidRPr="00F21851">
        <w:rPr>
          <w:rFonts w:cs="Times New Roman"/>
          <w:sz w:val="22"/>
        </w:rPr>
        <w:t>вается по следующим показателям: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F21851" w:rsidRDefault="00D26030" w:rsidP="00D26030">
      <w:pPr>
        <w:rPr>
          <w:rFonts w:cs="Times New Roman"/>
          <w:sz w:val="22"/>
        </w:rPr>
      </w:pPr>
    </w:p>
    <w:p w:rsidR="005615BA" w:rsidRPr="00F21851" w:rsidRDefault="005615BA" w:rsidP="00D26030">
      <w:pPr>
        <w:ind w:firstLine="0"/>
        <w:rPr>
          <w:rFonts w:cs="Times New Roman"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94705C" w:rsidRPr="005615BA" w:rsidRDefault="0094705C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5615BA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08" w:rsidRDefault="005E5A08" w:rsidP="003B7A81">
      <w:r>
        <w:separator/>
      </w:r>
    </w:p>
  </w:endnote>
  <w:endnote w:type="continuationSeparator" w:id="0">
    <w:p w:rsidR="005E5A08" w:rsidRDefault="005E5A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08" w:rsidRDefault="005E5A08" w:rsidP="003B7A81">
      <w:r>
        <w:separator/>
      </w:r>
    </w:p>
  </w:footnote>
  <w:footnote w:type="continuationSeparator" w:id="0">
    <w:p w:rsidR="005E5A08" w:rsidRDefault="005E5A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4D3BA2" w:rsidRPr="00B310A4" w:rsidRDefault="004D3BA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4FF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D3BA2" w:rsidRPr="00B310A4" w:rsidRDefault="004D3BA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FA"/>
    <w:rsid w:val="0001315F"/>
    <w:rsid w:val="00016846"/>
    <w:rsid w:val="00025C55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25F4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D7DF8"/>
    <w:rsid w:val="005E3D08"/>
    <w:rsid w:val="005E5A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34F8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4719D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C7489-3687-42EB-AECE-23EC3CC8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2019-01-16T16:48:00Z</cp:lastPrinted>
  <dcterms:created xsi:type="dcterms:W3CDTF">2019-01-16T16:52:00Z</dcterms:created>
  <dcterms:modified xsi:type="dcterms:W3CDTF">2021-11-29T10:50:00Z</dcterms:modified>
</cp:coreProperties>
</file>